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86" w:rsidRPr="006960EE" w:rsidRDefault="0080312A" w:rsidP="0080312A">
      <w:pPr>
        <w:pBdr>
          <w:bottom w:val="single" w:sz="8" w:space="4" w:color="4F81BD" w:themeColor="accent1"/>
        </w:pBdr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</w:pPr>
      <w:bookmarkStart w:id="0" w:name="_GoBack"/>
      <w:bookmarkEnd w:id="0"/>
      <w:r w:rsidRPr="006960EE"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  <w:t>Council for Student Affairs</w:t>
      </w:r>
    </w:p>
    <w:p w:rsidR="0080312A" w:rsidRPr="006960EE" w:rsidRDefault="00F44286" w:rsidP="0080312A">
      <w:pPr>
        <w:pBdr>
          <w:bottom w:val="single" w:sz="8" w:space="4" w:color="4F81BD" w:themeColor="accent1"/>
        </w:pBdr>
        <w:contextualSpacing/>
        <w:jc w:val="center"/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</w:pPr>
      <w:r w:rsidRPr="006960EE"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  <w:t>Meeting Minutes</w:t>
      </w:r>
      <w:r w:rsidR="0080312A" w:rsidRPr="006960EE"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  <w:t xml:space="preserve"> </w:t>
      </w:r>
    </w:p>
    <w:p w:rsidR="0080312A" w:rsidRPr="006960EE" w:rsidRDefault="0080312A" w:rsidP="0080312A">
      <w:pPr>
        <w:pBdr>
          <w:bottom w:val="single" w:sz="8" w:space="4" w:color="4F81BD" w:themeColor="accent1"/>
        </w:pBdr>
        <w:contextualSpacing/>
        <w:jc w:val="center"/>
        <w:rPr>
          <w:rFonts w:ascii="Arial" w:eastAsiaTheme="minorHAnsi" w:hAnsi="Arial" w:cs="Arial"/>
          <w:sz w:val="22"/>
          <w:szCs w:val="22"/>
        </w:rPr>
      </w:pPr>
      <w:r w:rsidRPr="006960EE">
        <w:rPr>
          <w:rFonts w:ascii="Arial" w:eastAsiaTheme="minorHAnsi" w:hAnsi="Arial" w:cs="Arial"/>
          <w:b/>
          <w:sz w:val="22"/>
          <w:szCs w:val="22"/>
        </w:rPr>
        <w:t>February 21-22, 2013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jc w:val="center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Steering Committee – Feb. 20, 2013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LeRoy Darby, Chair Elect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We will receive a budget update at our next meeting.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Announced that Sharo</w:t>
      </w:r>
      <w:r w:rsidR="0019010A" w:rsidRPr="006960EE">
        <w:rPr>
          <w:rFonts w:ascii="Arial" w:hAnsi="Arial" w:cs="Arial"/>
          <w:sz w:val="22"/>
          <w:szCs w:val="22"/>
        </w:rPr>
        <w:t>n</w:t>
      </w:r>
      <w:r w:rsidRPr="006960EE">
        <w:rPr>
          <w:rFonts w:ascii="Arial" w:hAnsi="Arial" w:cs="Arial"/>
          <w:sz w:val="22"/>
          <w:szCs w:val="22"/>
        </w:rPr>
        <w:t xml:space="preserve"> Jefferson has resigned from her leadership position in CSA. Mr. Darby, as Chair Elect, will assume the responsibilities as Chair to complete Sharon</w:t>
      </w:r>
      <w:r w:rsidR="002C2AEE" w:rsidRPr="006960EE">
        <w:rPr>
          <w:rFonts w:ascii="Arial" w:hAnsi="Arial" w:cs="Arial"/>
          <w:sz w:val="22"/>
          <w:szCs w:val="22"/>
        </w:rPr>
        <w:t xml:space="preserve"> Jefferson</w:t>
      </w:r>
      <w:r w:rsidRPr="006960EE">
        <w:rPr>
          <w:rFonts w:ascii="Arial" w:hAnsi="Arial" w:cs="Arial"/>
          <w:sz w:val="22"/>
          <w:szCs w:val="22"/>
        </w:rPr>
        <w:t>’s term. Lou</w:t>
      </w:r>
      <w:r w:rsidR="0019010A" w:rsidRPr="006960EE">
        <w:rPr>
          <w:rFonts w:ascii="Arial" w:hAnsi="Arial" w:cs="Arial"/>
          <w:sz w:val="22"/>
          <w:szCs w:val="22"/>
        </w:rPr>
        <w:t>r</w:t>
      </w:r>
      <w:r w:rsidRPr="006960EE">
        <w:rPr>
          <w:rFonts w:ascii="Arial" w:hAnsi="Arial" w:cs="Arial"/>
          <w:sz w:val="22"/>
          <w:szCs w:val="22"/>
        </w:rPr>
        <w:t>des agreed to complete LeRoy’s term as Treasurer.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Reviewed agenda for Thursday and Friday.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jc w:val="center"/>
        <w:rPr>
          <w:rFonts w:ascii="Arial" w:hAnsi="Arial" w:cs="Arial"/>
          <w:sz w:val="22"/>
          <w:szCs w:val="22"/>
        </w:rPr>
      </w:pPr>
    </w:p>
    <w:p w:rsidR="0080312A" w:rsidRPr="006960EE" w:rsidRDefault="00100591" w:rsidP="0080312A">
      <w:pPr>
        <w:jc w:val="center"/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 xml:space="preserve">CIA/CSA Joint Meeting, </w:t>
      </w:r>
      <w:r w:rsidR="0080312A" w:rsidRPr="006960EE">
        <w:rPr>
          <w:rFonts w:ascii="Arial" w:hAnsi="Arial" w:cs="Arial"/>
          <w:b/>
          <w:sz w:val="22"/>
          <w:szCs w:val="22"/>
        </w:rPr>
        <w:t>Thursday</w:t>
      </w:r>
      <w:r w:rsidRPr="006960EE">
        <w:rPr>
          <w:rFonts w:ascii="Arial" w:hAnsi="Arial" w:cs="Arial"/>
          <w:b/>
          <w:sz w:val="22"/>
          <w:szCs w:val="22"/>
        </w:rPr>
        <w:t xml:space="preserve"> Morning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Welcome</w:t>
      </w: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Mr. LeRoy Darby, Associate Provost, East Florida State College</w:t>
      </w: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Chair, Council of Student Affairs</w:t>
      </w: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Dr. Ken Ross, VP of Academic and Student Affairs, Polk State College</w:t>
      </w: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Chair, Council of Instructional Affairs</w:t>
      </w: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Participant Introductions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Opening Remarks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Dr. Anne Cooper, Senior Vice President of Academic and Student Affairs, St. Petersburg College</w:t>
      </w:r>
    </w:p>
    <w:p w:rsidR="0080312A" w:rsidRPr="006960EE" w:rsidRDefault="0080312A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pStyle w:val="Default"/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Update from the Division of Florida Colleges, February 2013</w:t>
      </w:r>
    </w:p>
    <w:p w:rsidR="0080312A" w:rsidRPr="006960EE" w:rsidRDefault="0080312A" w:rsidP="0080312A">
      <w:pPr>
        <w:pStyle w:val="Default"/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ind w:right="198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Julie Alexander, Vice Chancellor of Academic and Student Affairs, Division of Florida Colleges.</w:t>
      </w:r>
    </w:p>
    <w:p w:rsidR="00A619B9" w:rsidRPr="006960EE" w:rsidRDefault="00A619B9">
      <w:pPr>
        <w:rPr>
          <w:rFonts w:ascii="Arial" w:hAnsi="Arial" w:cs="Arial"/>
          <w:sz w:val="22"/>
          <w:szCs w:val="22"/>
        </w:rPr>
      </w:pPr>
    </w:p>
    <w:p w:rsidR="0080312A" w:rsidRPr="006960EE" w:rsidRDefault="0080312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Reviewed personnel changes in the Chancellor’s Office</w:t>
      </w:r>
    </w:p>
    <w:p w:rsidR="0080312A" w:rsidRPr="006960EE" w:rsidRDefault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General Education</w:t>
      </w:r>
    </w:p>
    <w:p w:rsidR="0080312A" w:rsidRPr="006960EE" w:rsidRDefault="0080312A" w:rsidP="008031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Reviewed Education Core Course options developed by the faculty in the Florida College System and SUS systems.</w:t>
      </w:r>
    </w:p>
    <w:p w:rsidR="0080312A" w:rsidRPr="006960EE" w:rsidRDefault="0080312A" w:rsidP="008031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Feedback on the faculty committee recommendations</w:t>
      </w:r>
      <w:r w:rsidR="0029540A" w:rsidRPr="006960EE">
        <w:rPr>
          <w:rFonts w:ascii="Arial" w:hAnsi="Arial" w:cs="Arial"/>
          <w:sz w:val="22"/>
          <w:szCs w:val="22"/>
        </w:rPr>
        <w:t xml:space="preserve"> was received in </w:t>
      </w:r>
      <w:r w:rsidR="0029540A" w:rsidRPr="006960EE">
        <w:rPr>
          <w:rFonts w:ascii="Arial" w:hAnsi="Arial" w:cs="Arial"/>
          <w:sz w:val="22"/>
          <w:szCs w:val="22"/>
        </w:rPr>
        <w:br/>
        <w:t>J</w:t>
      </w:r>
      <w:r w:rsidRPr="006960EE">
        <w:rPr>
          <w:rFonts w:ascii="Arial" w:hAnsi="Arial" w:cs="Arial"/>
          <w:sz w:val="22"/>
          <w:szCs w:val="22"/>
        </w:rPr>
        <w:t>anuary 2013</w:t>
      </w:r>
    </w:p>
    <w:p w:rsidR="0080312A" w:rsidRPr="006960EE" w:rsidRDefault="0080312A" w:rsidP="008031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Feedback has been compiled and shared with the Steering Committee</w:t>
      </w:r>
    </w:p>
    <w:p w:rsidR="0080312A" w:rsidRPr="006960EE" w:rsidRDefault="0080312A" w:rsidP="008031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Concerns – History is included in core as a Social Science course (Social Sciences and Humanities debate). Economics is not included in the new core.</w:t>
      </w:r>
    </w:p>
    <w:p w:rsidR="00835F88" w:rsidRPr="006960EE" w:rsidRDefault="00835F88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$10,000 Baccalaureate Degree</w:t>
      </w:r>
    </w:p>
    <w:p w:rsidR="00891FFF" w:rsidRPr="006960EE" w:rsidRDefault="00891FFF" w:rsidP="00891FF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lastRenderedPageBreak/>
        <w:t>23 baccalaureate degree offering colleges said yes to the Governor’s challenge</w:t>
      </w:r>
    </w:p>
    <w:p w:rsidR="00891FFF" w:rsidRPr="006960EE" w:rsidRDefault="00891FFF" w:rsidP="00891FF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The Criteria</w:t>
      </w:r>
    </w:p>
    <w:p w:rsidR="00891FFF" w:rsidRPr="006960EE" w:rsidRDefault="00891FFF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Innovative and high quality</w:t>
      </w:r>
    </w:p>
    <w:p w:rsidR="00891FFF" w:rsidRPr="006960EE" w:rsidRDefault="00891FFF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No more than 15 credit hours of accelerated/transfer/experiential credit.</w:t>
      </w:r>
    </w:p>
    <w:p w:rsidR="00891FFF" w:rsidRPr="006960EE" w:rsidRDefault="00891FFF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High demand/high wage/high needs area</w:t>
      </w:r>
    </w:p>
    <w:p w:rsidR="00891FFF" w:rsidRPr="006960EE" w:rsidRDefault="00891FFF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Exclude financial aid from the calculation </w:t>
      </w:r>
    </w:p>
    <w:p w:rsidR="00891FFF" w:rsidRPr="006960EE" w:rsidRDefault="00891FFF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Potential legislation</w:t>
      </w:r>
      <w:r w:rsidR="00835F88" w:rsidRPr="006960EE">
        <w:rPr>
          <w:rFonts w:ascii="Arial" w:hAnsi="Arial" w:cs="Arial"/>
          <w:sz w:val="22"/>
          <w:szCs w:val="22"/>
        </w:rPr>
        <w:t xml:space="preserve"> – Ongoing conversations with Governor’s Office and legislative staff on logistics of implementation.</w:t>
      </w:r>
    </w:p>
    <w:p w:rsidR="006F58C3" w:rsidRPr="006960EE" w:rsidRDefault="006F58C3" w:rsidP="00891FF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Tuition waiver proposal under consideration</w:t>
      </w:r>
    </w:p>
    <w:p w:rsidR="00891FFF" w:rsidRPr="006960EE" w:rsidRDefault="00891FFF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30-hour Advising</w:t>
      </w:r>
    </w:p>
    <w:p w:rsidR="00835F88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Does the 30 semester hours include developmental education? NO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Can the advising occur electronically? YES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Can the student be directed to the AA transfer evaluation? YES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Can the college use the electronic system for advising students? YES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Does the requirement extend to nonpublic or out-of-state institutions? NO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What happens if a student doesn’t have a plan? Advise, Assist, Assign</w:t>
      </w:r>
      <w:r w:rsidR="009F14C4" w:rsidRPr="006960EE">
        <w:rPr>
          <w:rFonts w:ascii="Arial" w:hAnsi="Arial" w:cs="Arial"/>
          <w:sz w:val="22"/>
          <w:szCs w:val="22"/>
        </w:rPr>
        <w:t>. Okay to assign them to a general liberal arts AA advising track.</w:t>
      </w:r>
    </w:p>
    <w:p w:rsidR="00ED2EE6" w:rsidRPr="006960EE" w:rsidRDefault="00ED2EE6" w:rsidP="00ED2EE6">
      <w:pPr>
        <w:rPr>
          <w:rFonts w:ascii="Arial" w:hAnsi="Arial" w:cs="Arial"/>
          <w:sz w:val="22"/>
          <w:szCs w:val="22"/>
        </w:rPr>
      </w:pPr>
    </w:p>
    <w:p w:rsidR="00ED2EE6" w:rsidRPr="006960EE" w:rsidRDefault="00ED2EE6" w:rsidP="00ED2EE6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30-Hour Reporting Requirements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Colleges will report institution and program of interest to DOE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2 new data elements are under development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Reporting requirement has been introduced to MISATFOR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Report the semester following the accumulation of 30 college credit hours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Considering rolling implementation – 2013-2014 for colleges who are ready. 2014-2015 remaining colleges.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Discussion about program versus program area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Why report? 2+2 guarantee, statewide and institution planning, compliance, research</w:t>
      </w:r>
    </w:p>
    <w:p w:rsidR="00C963A9" w:rsidRPr="006960EE" w:rsidRDefault="00C963A9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Good for our institutions to be proactive in identifying capacity for our system. We can inform students about capacity issues or build more capacity in high demand areas.</w:t>
      </w:r>
    </w:p>
    <w:p w:rsidR="00835F88" w:rsidRPr="006960EE" w:rsidRDefault="00835F88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 xml:space="preserve">State Board </w:t>
      </w:r>
      <w:r w:rsidR="008A0E0C" w:rsidRPr="006960EE">
        <w:rPr>
          <w:rFonts w:ascii="Arial" w:hAnsi="Arial" w:cs="Arial"/>
          <w:b/>
          <w:sz w:val="22"/>
          <w:szCs w:val="22"/>
        </w:rPr>
        <w:t xml:space="preserve">of Education </w:t>
      </w:r>
      <w:r w:rsidRPr="006960EE">
        <w:rPr>
          <w:rFonts w:ascii="Arial" w:hAnsi="Arial" w:cs="Arial"/>
          <w:b/>
          <w:sz w:val="22"/>
          <w:szCs w:val="22"/>
        </w:rPr>
        <w:t>Rules</w:t>
      </w:r>
      <w:r w:rsidR="008A0E0C" w:rsidRPr="006960EE">
        <w:rPr>
          <w:rFonts w:ascii="Arial" w:hAnsi="Arial" w:cs="Arial"/>
          <w:b/>
          <w:sz w:val="22"/>
          <w:szCs w:val="22"/>
        </w:rPr>
        <w:t>, March Agenda</w:t>
      </w:r>
    </w:p>
    <w:p w:rsidR="00835F88" w:rsidRPr="006960EE" w:rsidRDefault="008A0E0C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College preparatory testing, placement, and instruction</w:t>
      </w:r>
    </w:p>
    <w:p w:rsidR="008A0E0C" w:rsidRPr="006960EE" w:rsidRDefault="008A0E0C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Residency for tuition purposes</w:t>
      </w:r>
    </w:p>
    <w:p w:rsidR="008A0E0C" w:rsidRPr="006960EE" w:rsidRDefault="008A0E0C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Employment contracts for fulltime faculty</w:t>
      </w:r>
    </w:p>
    <w:p w:rsidR="008A0E0C" w:rsidRPr="006960EE" w:rsidRDefault="008A0E0C" w:rsidP="00835F8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Sponsorship of athletic activities</w:t>
      </w:r>
    </w:p>
    <w:p w:rsidR="00835F88" w:rsidRPr="006960EE" w:rsidRDefault="00835F88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2013 Legislative Issues</w:t>
      </w:r>
      <w:r w:rsidR="008A0E0C" w:rsidRPr="006960EE">
        <w:rPr>
          <w:rFonts w:ascii="Arial" w:hAnsi="Arial" w:cs="Arial"/>
          <w:b/>
          <w:sz w:val="22"/>
          <w:szCs w:val="22"/>
        </w:rPr>
        <w:t xml:space="preserve"> (March 5</w:t>
      </w:r>
      <w:r w:rsidR="00CD786B" w:rsidRPr="006960EE">
        <w:rPr>
          <w:rFonts w:ascii="Arial" w:hAnsi="Arial" w:cs="Arial"/>
          <w:b/>
          <w:sz w:val="22"/>
          <w:szCs w:val="22"/>
        </w:rPr>
        <w:t xml:space="preserve"> </w:t>
      </w:r>
      <w:r w:rsidR="008A0E0C" w:rsidRPr="006960EE">
        <w:rPr>
          <w:rFonts w:ascii="Arial" w:hAnsi="Arial" w:cs="Arial"/>
          <w:b/>
          <w:sz w:val="22"/>
          <w:szCs w:val="22"/>
        </w:rPr>
        <w:t>-</w:t>
      </w:r>
      <w:r w:rsidR="00CD786B" w:rsidRPr="006960EE">
        <w:rPr>
          <w:rFonts w:ascii="Arial" w:hAnsi="Arial" w:cs="Arial"/>
          <w:b/>
          <w:sz w:val="22"/>
          <w:szCs w:val="22"/>
        </w:rPr>
        <w:t xml:space="preserve"> </w:t>
      </w:r>
      <w:r w:rsidR="008A0E0C" w:rsidRPr="006960EE">
        <w:rPr>
          <w:rFonts w:ascii="Arial" w:hAnsi="Arial" w:cs="Arial"/>
          <w:b/>
          <w:sz w:val="22"/>
          <w:szCs w:val="22"/>
        </w:rPr>
        <w:t>May</w:t>
      </w:r>
      <w:r w:rsidR="00CD786B" w:rsidRPr="006960EE">
        <w:rPr>
          <w:rFonts w:ascii="Arial" w:hAnsi="Arial" w:cs="Arial"/>
          <w:b/>
          <w:sz w:val="22"/>
          <w:szCs w:val="22"/>
        </w:rPr>
        <w:t xml:space="preserve"> </w:t>
      </w:r>
      <w:r w:rsidR="008A0E0C" w:rsidRPr="006960EE">
        <w:rPr>
          <w:rFonts w:ascii="Arial" w:hAnsi="Arial" w:cs="Arial"/>
          <w:b/>
          <w:sz w:val="22"/>
          <w:szCs w:val="22"/>
        </w:rPr>
        <w:t>3</w:t>
      </w:r>
      <w:r w:rsidR="00CD786B" w:rsidRPr="006960EE">
        <w:rPr>
          <w:rFonts w:ascii="Arial" w:hAnsi="Arial" w:cs="Arial"/>
          <w:b/>
          <w:sz w:val="22"/>
          <w:szCs w:val="22"/>
        </w:rPr>
        <w:t>)</w:t>
      </w:r>
    </w:p>
    <w:p w:rsidR="0080312A" w:rsidRPr="006960EE" w:rsidRDefault="0080312A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General Education</w:t>
      </w:r>
    </w:p>
    <w:p w:rsidR="0080312A" w:rsidRPr="006960EE" w:rsidRDefault="0080312A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Developmental Education</w:t>
      </w:r>
    </w:p>
    <w:p w:rsidR="00CD786B" w:rsidRPr="006960EE" w:rsidRDefault="00CD786B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Governor’s budget</w:t>
      </w:r>
    </w:p>
    <w:p w:rsidR="00CD786B" w:rsidRPr="006960EE" w:rsidRDefault="00CD786B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Distance Learning</w:t>
      </w:r>
    </w:p>
    <w:p w:rsidR="00CD786B" w:rsidRPr="006960EE" w:rsidRDefault="00CD786B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Dual Enrollment</w:t>
      </w:r>
    </w:p>
    <w:p w:rsidR="00CD786B" w:rsidRPr="006960EE" w:rsidRDefault="00CD786B" w:rsidP="00CD78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General education</w:t>
      </w:r>
    </w:p>
    <w:p w:rsidR="00CD786B" w:rsidRPr="006960EE" w:rsidRDefault="00CD786B" w:rsidP="00CD78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Residency</w:t>
      </w:r>
    </w:p>
    <w:p w:rsidR="00CD786B" w:rsidRPr="006960EE" w:rsidRDefault="00CD786B" w:rsidP="00CD78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Teacher Preparation and Accountability</w:t>
      </w:r>
    </w:p>
    <w:p w:rsidR="00E85AA0" w:rsidRPr="006960EE" w:rsidRDefault="00E85AA0" w:rsidP="00CD78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See proposed legislation from the House.</w:t>
      </w:r>
    </w:p>
    <w:p w:rsidR="00CD786B" w:rsidRPr="006960EE" w:rsidRDefault="00CD786B" w:rsidP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 w:rsidP="0080312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Updates</w:t>
      </w:r>
    </w:p>
    <w:p w:rsidR="00AF43B1" w:rsidRPr="006960EE" w:rsidRDefault="00AF43B1" w:rsidP="00AF43B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PERT – 1.2 million administrations</w:t>
      </w:r>
    </w:p>
    <w:p w:rsidR="00AF43B1" w:rsidRPr="006960EE" w:rsidRDefault="00AF43B1" w:rsidP="00AF43B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Faculty survey from vendor being sent by Julie</w:t>
      </w:r>
    </w:p>
    <w:p w:rsidR="00AF43B1" w:rsidRPr="006960EE" w:rsidRDefault="00AF43B1" w:rsidP="00AF43B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Performance report being prepared by McCann</w:t>
      </w:r>
    </w:p>
    <w:p w:rsidR="00AF43B1" w:rsidRPr="006960EE" w:rsidRDefault="00AF43B1" w:rsidP="00AF43B1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Standard setting for final scores ( McCann and Chancellor’s staff)</w:t>
      </w:r>
    </w:p>
    <w:p w:rsidR="00AF43B1" w:rsidRPr="006960EE" w:rsidRDefault="00AF43B1" w:rsidP="00AF43B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Draft limited access </w:t>
      </w:r>
      <w:r w:rsidR="006A5AD5" w:rsidRPr="006960EE">
        <w:rPr>
          <w:rFonts w:ascii="Arial" w:hAnsi="Arial" w:cs="Arial"/>
          <w:sz w:val="22"/>
          <w:szCs w:val="22"/>
        </w:rPr>
        <w:t xml:space="preserve">program </w:t>
      </w:r>
      <w:r w:rsidRPr="006960EE">
        <w:rPr>
          <w:rFonts w:ascii="Arial" w:hAnsi="Arial" w:cs="Arial"/>
          <w:sz w:val="22"/>
          <w:szCs w:val="22"/>
        </w:rPr>
        <w:t>definitions</w:t>
      </w:r>
      <w:r w:rsidR="006A5AD5" w:rsidRPr="006960EE">
        <w:rPr>
          <w:rFonts w:ascii="Arial" w:hAnsi="Arial" w:cs="Arial"/>
          <w:sz w:val="22"/>
          <w:szCs w:val="22"/>
        </w:rPr>
        <w:t xml:space="preserve"> – moving from AA to SUS limited access programs</w:t>
      </w:r>
    </w:p>
    <w:p w:rsidR="00AF43B1" w:rsidRPr="006960EE" w:rsidRDefault="00AF43B1" w:rsidP="00AF43B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Nonpublic statewide articulation agreements</w:t>
      </w:r>
    </w:p>
    <w:p w:rsidR="00AF43B1" w:rsidRPr="006960EE" w:rsidRDefault="00AF43B1" w:rsidP="00790E74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ICUF Manual</w:t>
      </w:r>
    </w:p>
    <w:p w:rsidR="0080312A" w:rsidRPr="006960EE" w:rsidRDefault="0080312A" w:rsidP="0080312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Continuing Contract</w:t>
      </w:r>
    </w:p>
    <w:p w:rsidR="0080312A" w:rsidRPr="006960EE" w:rsidRDefault="0080312A">
      <w:pPr>
        <w:rPr>
          <w:rFonts w:ascii="Arial" w:hAnsi="Arial" w:cs="Arial"/>
          <w:sz w:val="22"/>
          <w:szCs w:val="22"/>
        </w:rPr>
      </w:pPr>
    </w:p>
    <w:p w:rsidR="0080312A" w:rsidRPr="006960EE" w:rsidRDefault="0080312A">
      <w:pPr>
        <w:rPr>
          <w:rFonts w:ascii="Arial" w:hAnsi="Arial" w:cs="Arial"/>
          <w:sz w:val="22"/>
          <w:szCs w:val="22"/>
        </w:rPr>
      </w:pPr>
    </w:p>
    <w:p w:rsidR="00790E74" w:rsidRPr="006960EE" w:rsidRDefault="00790E74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Residency – Brief overview of current issues and implications</w:t>
      </w:r>
    </w:p>
    <w:p w:rsidR="00790E74" w:rsidRPr="006960EE" w:rsidRDefault="00790E7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Dr. Joyce Romano, Valencia College, VP for Student Affairs</w:t>
      </w:r>
    </w:p>
    <w:p w:rsidR="00790E74" w:rsidRPr="006960EE" w:rsidRDefault="00790E74">
      <w:pPr>
        <w:rPr>
          <w:rFonts w:ascii="Arial" w:hAnsi="Arial" w:cs="Arial"/>
          <w:sz w:val="22"/>
          <w:szCs w:val="22"/>
        </w:rPr>
      </w:pPr>
    </w:p>
    <w:p w:rsidR="00790E74" w:rsidRPr="006960EE" w:rsidRDefault="00790E74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Developmental Education</w:t>
      </w:r>
    </w:p>
    <w:p w:rsidR="00790E74" w:rsidRPr="006960EE" w:rsidRDefault="00790E74">
      <w:pPr>
        <w:rPr>
          <w:rFonts w:ascii="Arial" w:hAnsi="Arial" w:cs="Arial"/>
          <w:sz w:val="22"/>
          <w:szCs w:val="22"/>
        </w:rPr>
      </w:pPr>
    </w:p>
    <w:p w:rsidR="004F7035" w:rsidRPr="006960EE" w:rsidRDefault="00E42902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Announcements</w:t>
      </w:r>
    </w:p>
    <w:p w:rsidR="00E42902" w:rsidRPr="006960EE" w:rsidRDefault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Tim Beard, </w:t>
      </w:r>
      <w:r w:rsidR="004F7035" w:rsidRPr="006960EE">
        <w:rPr>
          <w:rFonts w:ascii="Arial" w:hAnsi="Arial" w:cs="Arial"/>
          <w:sz w:val="22"/>
          <w:szCs w:val="22"/>
        </w:rPr>
        <w:t xml:space="preserve">VP for Student Affairs, </w:t>
      </w:r>
      <w:r w:rsidRPr="006960EE">
        <w:rPr>
          <w:rFonts w:ascii="Arial" w:hAnsi="Arial" w:cs="Arial"/>
          <w:sz w:val="22"/>
          <w:szCs w:val="22"/>
        </w:rPr>
        <w:t xml:space="preserve">Pasco Hernando </w:t>
      </w:r>
    </w:p>
    <w:p w:rsidR="00E42902" w:rsidRPr="006960EE" w:rsidRDefault="00E42902" w:rsidP="00E42902">
      <w:pPr>
        <w:rPr>
          <w:rFonts w:ascii="Arial" w:hAnsi="Arial" w:cs="Arial"/>
          <w:bCs/>
          <w:sz w:val="22"/>
          <w:szCs w:val="22"/>
        </w:rPr>
      </w:pPr>
      <w:r w:rsidRPr="006960EE">
        <w:rPr>
          <w:rFonts w:ascii="Arial" w:hAnsi="Arial" w:cs="Arial"/>
          <w:bCs/>
          <w:sz w:val="22"/>
          <w:szCs w:val="22"/>
        </w:rPr>
        <w:t>National Council on Student Development's 2013 Conference</w:t>
      </w:r>
    </w:p>
    <w:p w:rsidR="00E42902" w:rsidRPr="006960EE" w:rsidRDefault="00E42902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October 20-22, 2013, Tampa, Florida</w:t>
      </w:r>
    </w:p>
    <w:p w:rsidR="004F7035" w:rsidRPr="006960EE" w:rsidRDefault="004F7035" w:rsidP="00E42902">
      <w:pPr>
        <w:rPr>
          <w:rFonts w:ascii="Arial" w:hAnsi="Arial" w:cs="Arial"/>
          <w:sz w:val="22"/>
          <w:szCs w:val="22"/>
        </w:rPr>
      </w:pPr>
    </w:p>
    <w:p w:rsidR="004F7035" w:rsidRPr="006960EE" w:rsidRDefault="004F7035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Research Study</w:t>
      </w:r>
      <w:r w:rsidR="00100591" w:rsidRPr="006960EE">
        <w:rPr>
          <w:rFonts w:ascii="Arial" w:hAnsi="Arial" w:cs="Arial"/>
          <w:sz w:val="22"/>
          <w:szCs w:val="22"/>
        </w:rPr>
        <w:t xml:space="preserve"> (doctoral dissertation)</w:t>
      </w:r>
      <w:r w:rsidRPr="006960EE">
        <w:rPr>
          <w:rFonts w:ascii="Arial" w:hAnsi="Arial" w:cs="Arial"/>
          <w:sz w:val="22"/>
          <w:szCs w:val="22"/>
        </w:rPr>
        <w:t>, Senior</w:t>
      </w:r>
      <w:r w:rsidR="00100591" w:rsidRPr="006960EE">
        <w:rPr>
          <w:rFonts w:ascii="Arial" w:hAnsi="Arial" w:cs="Arial"/>
          <w:sz w:val="22"/>
          <w:szCs w:val="22"/>
        </w:rPr>
        <w:t xml:space="preserve"> Student Affairs Administrators</w:t>
      </w:r>
    </w:p>
    <w:p w:rsidR="00100591" w:rsidRPr="006960EE" w:rsidRDefault="00100591" w:rsidP="00E42902">
      <w:pPr>
        <w:rPr>
          <w:rFonts w:ascii="Arial" w:hAnsi="Arial" w:cs="Arial"/>
          <w:sz w:val="22"/>
          <w:szCs w:val="22"/>
        </w:rPr>
      </w:pPr>
    </w:p>
    <w:p w:rsidR="00100591" w:rsidRPr="006960EE" w:rsidRDefault="00100591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Lunch Break</w:t>
      </w:r>
    </w:p>
    <w:p w:rsidR="00100591" w:rsidRPr="006960EE" w:rsidRDefault="00100591" w:rsidP="00E42902">
      <w:pPr>
        <w:rPr>
          <w:rFonts w:ascii="Arial" w:hAnsi="Arial" w:cs="Arial"/>
          <w:sz w:val="22"/>
          <w:szCs w:val="22"/>
        </w:rPr>
      </w:pPr>
    </w:p>
    <w:p w:rsidR="00100591" w:rsidRPr="006960EE" w:rsidRDefault="00100591" w:rsidP="00100591">
      <w:pPr>
        <w:jc w:val="center"/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CSA Meeting – Thursday Afternoon</w:t>
      </w:r>
    </w:p>
    <w:p w:rsidR="0019010A" w:rsidRPr="006960EE" w:rsidRDefault="0019010A" w:rsidP="0019010A">
      <w:pPr>
        <w:rPr>
          <w:rFonts w:ascii="Arial" w:hAnsi="Arial" w:cs="Arial"/>
          <w:sz w:val="22"/>
          <w:szCs w:val="22"/>
        </w:rPr>
      </w:pPr>
    </w:p>
    <w:p w:rsidR="0019010A" w:rsidRPr="006960EE" w:rsidRDefault="00103311" w:rsidP="0019010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A</w:t>
      </w:r>
      <w:r w:rsidR="0019010A" w:rsidRPr="006960EE">
        <w:rPr>
          <w:rFonts w:ascii="Arial" w:hAnsi="Arial" w:cs="Arial"/>
          <w:b/>
          <w:sz w:val="22"/>
          <w:szCs w:val="22"/>
        </w:rPr>
        <w:t xml:space="preserve"> Proactive Tool to Measure and Track </w:t>
      </w:r>
      <w:r w:rsidRPr="006960EE">
        <w:rPr>
          <w:rFonts w:ascii="Arial" w:hAnsi="Arial" w:cs="Arial"/>
          <w:b/>
          <w:sz w:val="22"/>
          <w:szCs w:val="22"/>
        </w:rPr>
        <w:t>Potentially Aggressive Behavior</w:t>
      </w:r>
    </w:p>
    <w:p w:rsidR="004F7035" w:rsidRPr="006960EE" w:rsidRDefault="0019010A" w:rsidP="0019010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John Byrnes, CEO</w:t>
      </w:r>
      <w:r w:rsidR="00103311" w:rsidRPr="006960EE">
        <w:rPr>
          <w:rFonts w:ascii="Arial" w:hAnsi="Arial" w:cs="Arial"/>
          <w:sz w:val="22"/>
          <w:szCs w:val="22"/>
        </w:rPr>
        <w:t xml:space="preserve">, </w:t>
      </w:r>
      <w:r w:rsidRPr="006960EE">
        <w:rPr>
          <w:rFonts w:ascii="Arial" w:hAnsi="Arial" w:cs="Arial"/>
          <w:sz w:val="22"/>
          <w:szCs w:val="22"/>
        </w:rPr>
        <w:t>Center for Aggression Management</w:t>
      </w:r>
    </w:p>
    <w:p w:rsidR="004F7035" w:rsidRPr="006960EE" w:rsidRDefault="004F7035" w:rsidP="00E42902">
      <w:pPr>
        <w:rPr>
          <w:rFonts w:ascii="Arial" w:hAnsi="Arial" w:cs="Arial"/>
          <w:sz w:val="22"/>
          <w:szCs w:val="22"/>
        </w:rPr>
      </w:pPr>
    </w:p>
    <w:p w:rsidR="00103311" w:rsidRPr="006960EE" w:rsidRDefault="00103311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Critical Aggression Prevention System (CAPS) vs. reactive approaches</w:t>
      </w:r>
    </w:p>
    <w:p w:rsidR="00103311" w:rsidRPr="006960EE" w:rsidRDefault="00103311" w:rsidP="00E42902">
      <w:pPr>
        <w:rPr>
          <w:rFonts w:ascii="Arial" w:hAnsi="Arial" w:cs="Arial"/>
          <w:sz w:val="22"/>
          <w:szCs w:val="22"/>
        </w:rPr>
      </w:pPr>
    </w:p>
    <w:p w:rsidR="00D863FA" w:rsidRPr="006960EE" w:rsidRDefault="00D863FA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Interdisciplinary approaches</w:t>
      </w:r>
    </w:p>
    <w:p w:rsidR="00D863FA" w:rsidRPr="006960EE" w:rsidRDefault="00D863FA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Identify emerging aggression – process and tools</w:t>
      </w:r>
    </w:p>
    <w:p w:rsidR="00D863FA" w:rsidRPr="006960EE" w:rsidRDefault="00D863FA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Trained first observers – objective terminology describing observed behaviors</w:t>
      </w:r>
    </w:p>
    <w:p w:rsidR="00D863FA" w:rsidRPr="006960EE" w:rsidRDefault="00D863FA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Software platform</w:t>
      </w:r>
    </w:p>
    <w:p w:rsidR="00103311" w:rsidRPr="006960EE" w:rsidRDefault="000404A7" w:rsidP="00E4290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The “thousand yard” stare. De-personalized.</w:t>
      </w:r>
    </w:p>
    <w:p w:rsidR="000404A7" w:rsidRPr="006960EE" w:rsidRDefault="000404A7" w:rsidP="00E42902">
      <w:pPr>
        <w:rPr>
          <w:rFonts w:ascii="Arial" w:hAnsi="Arial" w:cs="Arial"/>
          <w:sz w:val="22"/>
          <w:szCs w:val="22"/>
        </w:rPr>
      </w:pPr>
    </w:p>
    <w:p w:rsidR="004C57F6" w:rsidRPr="006960EE" w:rsidRDefault="004C57F6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Nuts and Bolts</w:t>
      </w:r>
    </w:p>
    <w:p w:rsidR="004C57F6" w:rsidRPr="006960EE" w:rsidRDefault="004C57F6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Convicted sexual offenders – pre-enrollment interventions</w:t>
      </w:r>
    </w:p>
    <w:p w:rsidR="002F1D49" w:rsidRPr="006960EE" w:rsidRDefault="002F1D49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Are schools using third-party software for disability services (none reported using)</w:t>
      </w:r>
    </w:p>
    <w:p w:rsidR="002F1D49" w:rsidRPr="006960EE" w:rsidRDefault="002F1D49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How do institutions track academic dishonesty (repeat offenders)</w:t>
      </w:r>
    </w:p>
    <w:p w:rsidR="002F1D49" w:rsidRPr="006960EE" w:rsidRDefault="002F1D49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Dual enrollment for Florida Virtual School</w:t>
      </w:r>
    </w:p>
    <w:p w:rsidR="004C57F6" w:rsidRPr="006960EE" w:rsidRDefault="004C57F6" w:rsidP="004C57F6">
      <w:pPr>
        <w:tabs>
          <w:tab w:val="left" w:pos="2903"/>
        </w:tabs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  </w:t>
      </w:r>
    </w:p>
    <w:p w:rsidR="00D863FA" w:rsidRPr="006960EE" w:rsidRDefault="00D863FA" w:rsidP="00D863FA">
      <w:pPr>
        <w:rPr>
          <w:rFonts w:ascii="Arial" w:hAnsi="Arial" w:cs="Arial"/>
          <w:b/>
          <w:sz w:val="22"/>
          <w:szCs w:val="22"/>
        </w:rPr>
      </w:pPr>
      <w:r w:rsidRPr="006960EE">
        <w:rPr>
          <w:rFonts w:ascii="Arial" w:hAnsi="Arial" w:cs="Arial"/>
          <w:b/>
          <w:sz w:val="22"/>
          <w:szCs w:val="22"/>
        </w:rPr>
        <w:t>Review of HB7135</w:t>
      </w:r>
      <w:r w:rsidR="001A08EC" w:rsidRPr="006960EE">
        <w:rPr>
          <w:rFonts w:ascii="Arial" w:hAnsi="Arial" w:cs="Arial"/>
          <w:b/>
          <w:sz w:val="22"/>
          <w:szCs w:val="22"/>
        </w:rPr>
        <w:t xml:space="preserve"> – 30-hour advising rule. Implementation challenges</w:t>
      </w:r>
    </w:p>
    <w:p w:rsidR="00D863FA" w:rsidRPr="006960EE" w:rsidRDefault="00D863FA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Dr. Joyce Romano, Valencia College</w:t>
      </w:r>
    </w:p>
    <w:p w:rsidR="001A08EC" w:rsidRPr="006960EE" w:rsidRDefault="00B8126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Alice Arson, IR, Valencia</w:t>
      </w:r>
    </w:p>
    <w:p w:rsidR="00B8126B" w:rsidRPr="006960EE" w:rsidRDefault="00B8126B" w:rsidP="00D863FA">
      <w:pPr>
        <w:rPr>
          <w:rFonts w:ascii="Arial" w:hAnsi="Arial" w:cs="Arial"/>
          <w:sz w:val="22"/>
          <w:szCs w:val="22"/>
        </w:rPr>
      </w:pPr>
    </w:p>
    <w:p w:rsidR="001A08EC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How do you help students get on track and stay on track</w:t>
      </w:r>
      <w:r w:rsidR="00B8126B" w:rsidRPr="006960EE">
        <w:rPr>
          <w:rFonts w:ascii="Arial" w:hAnsi="Arial" w:cs="Arial"/>
          <w:sz w:val="22"/>
          <w:szCs w:val="22"/>
        </w:rPr>
        <w:t>?</w:t>
      </w:r>
    </w:p>
    <w:p w:rsidR="00635A2B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This has been the basis of our core work for decades</w:t>
      </w:r>
    </w:p>
    <w:p w:rsidR="00635A2B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Reporting aspect is new for the state</w:t>
      </w:r>
    </w:p>
    <w:p w:rsidR="00635A2B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Su</w:t>
      </w:r>
      <w:r w:rsidR="00EC516A" w:rsidRPr="006960EE">
        <w:rPr>
          <w:rFonts w:ascii="Arial" w:hAnsi="Arial" w:cs="Arial"/>
          <w:sz w:val="22"/>
          <w:szCs w:val="22"/>
        </w:rPr>
        <w:t>ggestion to look at intention o</w:t>
      </w:r>
      <w:r w:rsidRPr="006960EE">
        <w:rPr>
          <w:rFonts w:ascii="Arial" w:hAnsi="Arial" w:cs="Arial"/>
          <w:sz w:val="22"/>
          <w:szCs w:val="22"/>
        </w:rPr>
        <w:t>f this legislation and how it fits with completion agenda</w:t>
      </w:r>
    </w:p>
    <w:p w:rsidR="00635A2B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Not clear on level of specificity required for federal CIP codes</w:t>
      </w:r>
    </w:p>
    <w:p w:rsidR="00635A2B" w:rsidRPr="006960EE" w:rsidRDefault="00635A2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6-digit required for SEVIS and USDOE and Title IV</w:t>
      </w:r>
    </w:p>
    <w:p w:rsidR="00635A2B" w:rsidRPr="006960EE" w:rsidRDefault="00EC516A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See completion by design handout on structured pathways</w:t>
      </w:r>
    </w:p>
    <w:p w:rsidR="00EC516A" w:rsidRPr="006960EE" w:rsidRDefault="00EC516A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Compliance vs. student advising and completion goals</w:t>
      </w:r>
    </w:p>
    <w:p w:rsidR="00EC516A" w:rsidRPr="006960EE" w:rsidRDefault="00B8126B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Role of SUS system in receiving these new students from our institutions</w:t>
      </w:r>
    </w:p>
    <w:p w:rsidR="00B8126B" w:rsidRPr="006960EE" w:rsidRDefault="00B8126B" w:rsidP="00D863FA">
      <w:pPr>
        <w:rPr>
          <w:rFonts w:ascii="Arial" w:hAnsi="Arial" w:cs="Arial"/>
          <w:sz w:val="22"/>
          <w:szCs w:val="22"/>
        </w:rPr>
      </w:pPr>
    </w:p>
    <w:p w:rsidR="00EC516A" w:rsidRPr="006960EE" w:rsidRDefault="00413DD4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Residency – interest by lobbyist o this issue this year</w:t>
      </w:r>
    </w:p>
    <w:p w:rsidR="00413DD4" w:rsidRPr="006960EE" w:rsidRDefault="00413DD4" w:rsidP="00D863FA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Florida high school graduation within 4-5 years – best chance of approval</w:t>
      </w:r>
    </w:p>
    <w:p w:rsidR="00413DD4" w:rsidRPr="006960EE" w:rsidRDefault="00413DD4" w:rsidP="00D863FA">
      <w:pPr>
        <w:rPr>
          <w:rFonts w:ascii="Arial" w:hAnsi="Arial" w:cs="Arial"/>
          <w:sz w:val="22"/>
          <w:szCs w:val="22"/>
        </w:rPr>
      </w:pPr>
    </w:p>
    <w:p w:rsidR="00413DD4" w:rsidRPr="006960EE" w:rsidRDefault="00413DD4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Industry Certifications – reporting requirements</w:t>
      </w:r>
    </w:p>
    <w:p w:rsidR="00413DD4" w:rsidRPr="006960EE" w:rsidRDefault="00413DD4" w:rsidP="00413DD4">
      <w:pPr>
        <w:rPr>
          <w:rFonts w:ascii="Arial" w:hAnsi="Arial" w:cs="Arial"/>
          <w:sz w:val="22"/>
          <w:szCs w:val="22"/>
        </w:rPr>
      </w:pPr>
    </w:p>
    <w:p w:rsidR="00413DD4" w:rsidRPr="006960EE" w:rsidRDefault="00DB0FDD" w:rsidP="00DB0FDD">
      <w:pPr>
        <w:jc w:val="center"/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CSA Meeting, Friday Morning</w:t>
      </w:r>
    </w:p>
    <w:p w:rsidR="00DB0FDD" w:rsidRPr="006960EE" w:rsidRDefault="00DB0FDD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Business Meeting – Call to Order</w:t>
      </w: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Introduction of CSA Steering Committee</w:t>
      </w: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Review of Minutes</w:t>
      </w: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Treasurer’s Report – Will be posted to website</w:t>
      </w: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Marcia Roman, Funding Formula Subcommittee – questionnaire to follow with a meeting in June</w:t>
      </w: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</w:p>
    <w:p w:rsidR="00D33908" w:rsidRPr="006960EE" w:rsidRDefault="00D33908" w:rsidP="00413DD4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State Reports – </w:t>
      </w:r>
      <w:r w:rsidR="002C2AEE" w:rsidRPr="006960EE">
        <w:rPr>
          <w:rFonts w:ascii="Arial" w:hAnsi="Arial" w:cs="Arial"/>
          <w:sz w:val="22"/>
          <w:szCs w:val="22"/>
        </w:rPr>
        <w:t xml:space="preserve">Dr. </w:t>
      </w:r>
      <w:r w:rsidRPr="006960EE">
        <w:rPr>
          <w:rFonts w:ascii="Arial" w:hAnsi="Arial" w:cs="Arial"/>
          <w:sz w:val="22"/>
          <w:szCs w:val="22"/>
        </w:rPr>
        <w:t>Dan Rodkin</w:t>
      </w:r>
    </w:p>
    <w:p w:rsidR="004E08C7" w:rsidRPr="006960EE" w:rsidRDefault="00D33908" w:rsidP="00413D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Announcement - Student Development Commission Annual Conference</w:t>
      </w:r>
    </w:p>
    <w:p w:rsidR="004E08C7" w:rsidRPr="006960EE" w:rsidRDefault="004E08C7" w:rsidP="00413DD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NASPA Florida – Scheduled for March 16-20 in Orlando</w:t>
      </w: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Florida Virtual Campus</w:t>
      </w:r>
    </w:p>
    <w:p w:rsidR="004E08C7" w:rsidRPr="006960EE" w:rsidRDefault="004E08C7" w:rsidP="004E08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Discussion on lack of student affairs representation with Florida Virtual Campus.</w:t>
      </w:r>
    </w:p>
    <w:p w:rsidR="004E08C7" w:rsidRPr="006960EE" w:rsidRDefault="004E08C7" w:rsidP="004E08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There was a recommendation to have a student affairs representative from each region appointed to Florida Distance Learning/Florida Virtual Campus.</w:t>
      </w:r>
    </w:p>
    <w:p w:rsidR="004E08C7" w:rsidRPr="006960EE" w:rsidRDefault="004E08C7" w:rsidP="004E08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Approach Council of Presidents for approval</w:t>
      </w:r>
    </w:p>
    <w:p w:rsidR="004E08C7" w:rsidRPr="006960EE" w:rsidRDefault="004E08C7" w:rsidP="004E08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Florida Distance Learning</w:t>
      </w:r>
    </w:p>
    <w:p w:rsidR="004E08C7" w:rsidRPr="006960EE" w:rsidRDefault="004E08C7" w:rsidP="004E08C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Motion passed</w:t>
      </w: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Future Meeting Dates</w:t>
      </w: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There are many other conferences and events scheduled for the month of October</w:t>
      </w:r>
    </w:p>
    <w:p w:rsidR="004E08C7" w:rsidRPr="006960EE" w:rsidRDefault="004E08C7" w:rsidP="004E08C7">
      <w:pPr>
        <w:rPr>
          <w:rFonts w:ascii="Arial" w:hAnsi="Arial" w:cs="Arial"/>
          <w:sz w:val="22"/>
          <w:szCs w:val="22"/>
        </w:rPr>
      </w:pPr>
    </w:p>
    <w:p w:rsidR="004E08C7" w:rsidRPr="006960EE" w:rsidRDefault="00422DD2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Nuts and Bolts</w:t>
      </w:r>
    </w:p>
    <w:p w:rsidR="00422DD2" w:rsidRPr="006960EE" w:rsidRDefault="00422DD2" w:rsidP="004E08C7">
      <w:pPr>
        <w:rPr>
          <w:rFonts w:ascii="Arial" w:hAnsi="Arial" w:cs="Arial"/>
          <w:sz w:val="22"/>
          <w:szCs w:val="22"/>
        </w:rPr>
      </w:pPr>
    </w:p>
    <w:p w:rsidR="00422DD2" w:rsidRPr="006960EE" w:rsidRDefault="00422DD2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Do institutions track </w:t>
      </w:r>
      <w:r w:rsidR="0084561D" w:rsidRPr="006960EE">
        <w:rPr>
          <w:rFonts w:ascii="Arial" w:hAnsi="Arial" w:cs="Arial"/>
          <w:sz w:val="22"/>
          <w:szCs w:val="22"/>
        </w:rPr>
        <w:t>the percentage</w:t>
      </w:r>
      <w:r w:rsidRPr="006960EE">
        <w:rPr>
          <w:rFonts w:ascii="Arial" w:hAnsi="Arial" w:cs="Arial"/>
          <w:sz w:val="22"/>
          <w:szCs w:val="22"/>
        </w:rPr>
        <w:t xml:space="preserve"> of students accessing their institutional email accounts</w:t>
      </w:r>
      <w:r w:rsidR="002C2AEE" w:rsidRPr="006960EE">
        <w:rPr>
          <w:rFonts w:ascii="Arial" w:hAnsi="Arial" w:cs="Arial"/>
          <w:sz w:val="22"/>
          <w:szCs w:val="22"/>
        </w:rPr>
        <w:t>?</w:t>
      </w:r>
    </w:p>
    <w:p w:rsidR="0084561D" w:rsidRPr="006960EE" w:rsidRDefault="002C2AEE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-</w:t>
      </w:r>
      <w:r w:rsidR="0084561D" w:rsidRPr="006960EE">
        <w:rPr>
          <w:rFonts w:ascii="Arial" w:hAnsi="Arial" w:cs="Arial"/>
          <w:sz w:val="22"/>
          <w:szCs w:val="22"/>
        </w:rPr>
        <w:t>Financial Aid emails are more frequently read</w:t>
      </w:r>
    </w:p>
    <w:p w:rsidR="0084561D" w:rsidRPr="006960EE" w:rsidRDefault="002C2AEE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-</w:t>
      </w:r>
      <w:r w:rsidR="0084561D" w:rsidRPr="006960EE">
        <w:rPr>
          <w:rFonts w:ascii="Arial" w:hAnsi="Arial" w:cs="Arial"/>
          <w:sz w:val="22"/>
          <w:szCs w:val="22"/>
        </w:rPr>
        <w:t>General emails are not read by a high percentage of students</w:t>
      </w:r>
    </w:p>
    <w:p w:rsidR="0084561D" w:rsidRPr="006960EE" w:rsidRDefault="002C2AEE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-</w:t>
      </w:r>
      <w:r w:rsidR="00A57058" w:rsidRPr="006960EE">
        <w:rPr>
          <w:rFonts w:ascii="Arial" w:hAnsi="Arial" w:cs="Arial"/>
          <w:sz w:val="22"/>
          <w:szCs w:val="22"/>
        </w:rPr>
        <w:t>Combination of institutional email and personal email accounts</w:t>
      </w:r>
    </w:p>
    <w:p w:rsidR="00A57058" w:rsidRPr="006960EE" w:rsidRDefault="002C2AEE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-</w:t>
      </w:r>
      <w:r w:rsidR="00A57058" w:rsidRPr="006960EE">
        <w:rPr>
          <w:rFonts w:ascii="Arial" w:hAnsi="Arial" w:cs="Arial"/>
          <w:sz w:val="22"/>
          <w:szCs w:val="22"/>
        </w:rPr>
        <w:t xml:space="preserve">Blackboard Connect – texting students to their cell phone (automatically opt in) </w:t>
      </w:r>
    </w:p>
    <w:p w:rsidR="00A57058" w:rsidRPr="006960EE" w:rsidRDefault="00A57058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$60,000/year – text messages, robo-calls</w:t>
      </w:r>
    </w:p>
    <w:p w:rsidR="00A57058" w:rsidRPr="006960EE" w:rsidRDefault="00A57058" w:rsidP="004E08C7">
      <w:pPr>
        <w:rPr>
          <w:rFonts w:ascii="Arial" w:hAnsi="Arial" w:cs="Arial"/>
          <w:sz w:val="22"/>
          <w:szCs w:val="22"/>
        </w:rPr>
      </w:pPr>
    </w:p>
    <w:p w:rsidR="00937F52" w:rsidRPr="006960EE" w:rsidRDefault="002C2AEE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Pros and cons of using e</w:t>
      </w:r>
      <w:r w:rsidR="00937F52" w:rsidRPr="006960EE">
        <w:rPr>
          <w:rFonts w:ascii="Arial" w:hAnsi="Arial" w:cs="Arial"/>
          <w:sz w:val="22"/>
          <w:szCs w:val="22"/>
        </w:rPr>
        <w:t>mergency notification system for general communications (financial aid or loan information)</w:t>
      </w:r>
    </w:p>
    <w:p w:rsidR="00937F52" w:rsidRPr="006960EE" w:rsidRDefault="00937F52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Microsoft product to forward institutional emails to other devices</w:t>
      </w:r>
    </w:p>
    <w:p w:rsidR="00937F52" w:rsidRPr="006960EE" w:rsidRDefault="00937F52" w:rsidP="004E08C7">
      <w:pPr>
        <w:rPr>
          <w:rFonts w:ascii="Arial" w:hAnsi="Arial" w:cs="Arial"/>
          <w:sz w:val="22"/>
          <w:szCs w:val="22"/>
        </w:rPr>
      </w:pPr>
    </w:p>
    <w:p w:rsidR="00937F52" w:rsidRPr="006960EE" w:rsidRDefault="00937F52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Homeless waivers – how do you document?</w:t>
      </w:r>
    </w:p>
    <w:p w:rsidR="00937F52" w:rsidRPr="006960EE" w:rsidRDefault="00937F52" w:rsidP="00937F5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Must be registered with an agency in the area</w:t>
      </w:r>
    </w:p>
    <w:p w:rsidR="00937F52" w:rsidRPr="006960EE" w:rsidRDefault="00937F52" w:rsidP="00937F52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One institution has decided: If you are in a shelter for a year or more you are no longer eligible for homeless voucher</w:t>
      </w:r>
    </w:p>
    <w:p w:rsidR="00937F52" w:rsidRPr="006960EE" w:rsidRDefault="00937F52" w:rsidP="00937F52">
      <w:pPr>
        <w:rPr>
          <w:rFonts w:ascii="Arial" w:hAnsi="Arial" w:cs="Arial"/>
          <w:sz w:val="22"/>
          <w:szCs w:val="22"/>
        </w:rPr>
      </w:pPr>
    </w:p>
    <w:p w:rsidR="0030393F" w:rsidRPr="006960EE" w:rsidRDefault="00EC6F0B" w:rsidP="00937F5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Credit earned out of state short-term courses (75% enrolled are athletes)</w:t>
      </w:r>
    </w:p>
    <w:p w:rsidR="00EC6F0B" w:rsidRPr="006960EE" w:rsidRDefault="00EC6F0B" w:rsidP="00937F5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Gordon Rule classes, required English and Math classes and other general education courses</w:t>
      </w:r>
    </w:p>
    <w:p w:rsidR="0030393F" w:rsidRPr="006960EE" w:rsidRDefault="0030393F" w:rsidP="00937F5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Distance learning</w:t>
      </w:r>
      <w:r w:rsidR="00EC6F0B" w:rsidRPr="006960EE">
        <w:rPr>
          <w:rFonts w:ascii="Arial" w:hAnsi="Arial" w:cs="Arial"/>
          <w:sz w:val="22"/>
          <w:szCs w:val="22"/>
        </w:rPr>
        <w:t xml:space="preserve">, </w:t>
      </w:r>
      <w:r w:rsidRPr="006960EE">
        <w:rPr>
          <w:rFonts w:ascii="Arial" w:hAnsi="Arial" w:cs="Arial"/>
          <w:sz w:val="22"/>
          <w:szCs w:val="22"/>
        </w:rPr>
        <w:t>Athletes, academic integrity</w:t>
      </w:r>
    </w:p>
    <w:p w:rsidR="0030393F" w:rsidRPr="006960EE" w:rsidRDefault="0030393F" w:rsidP="00937F5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Western Oklahoma </w:t>
      </w:r>
      <w:r w:rsidR="00EC6F0B" w:rsidRPr="006960EE">
        <w:rPr>
          <w:rFonts w:ascii="Arial" w:hAnsi="Arial" w:cs="Arial"/>
          <w:sz w:val="22"/>
          <w:szCs w:val="22"/>
        </w:rPr>
        <w:t xml:space="preserve">getting rid of their program </w:t>
      </w:r>
      <w:r w:rsidRPr="006960EE">
        <w:rPr>
          <w:rFonts w:ascii="Arial" w:hAnsi="Arial" w:cs="Arial"/>
          <w:sz w:val="22"/>
          <w:szCs w:val="22"/>
        </w:rPr>
        <w:t xml:space="preserve">(7,500 students </w:t>
      </w:r>
      <w:r w:rsidR="00EC6F0B" w:rsidRPr="006960EE">
        <w:rPr>
          <w:rFonts w:ascii="Arial" w:hAnsi="Arial" w:cs="Arial"/>
          <w:sz w:val="22"/>
          <w:szCs w:val="22"/>
        </w:rPr>
        <w:t xml:space="preserve">were </w:t>
      </w:r>
      <w:r w:rsidRPr="006960EE">
        <w:rPr>
          <w:rFonts w:ascii="Arial" w:hAnsi="Arial" w:cs="Arial"/>
          <w:sz w:val="22"/>
          <w:szCs w:val="22"/>
        </w:rPr>
        <w:t>enrolled nationally)</w:t>
      </w:r>
    </w:p>
    <w:p w:rsidR="0030393F" w:rsidRPr="006960EE" w:rsidRDefault="002C2AEE" w:rsidP="00937F52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Some institutions are limiting students to </w:t>
      </w:r>
      <w:r w:rsidR="00EC6F0B" w:rsidRPr="006960EE">
        <w:rPr>
          <w:rFonts w:ascii="Arial" w:hAnsi="Arial" w:cs="Arial"/>
          <w:sz w:val="22"/>
          <w:szCs w:val="22"/>
        </w:rPr>
        <w:t>one short two-week class</w:t>
      </w:r>
      <w:r w:rsidR="0030393F" w:rsidRPr="006960EE">
        <w:rPr>
          <w:rFonts w:ascii="Arial" w:hAnsi="Arial" w:cs="Arial"/>
          <w:sz w:val="22"/>
          <w:szCs w:val="22"/>
        </w:rPr>
        <w:t xml:space="preserve"> </w:t>
      </w:r>
    </w:p>
    <w:p w:rsidR="00937F52" w:rsidRPr="006960EE" w:rsidRDefault="00EC6F0B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HCC has </w:t>
      </w:r>
      <w:r w:rsidR="002C2AEE" w:rsidRPr="006960EE">
        <w:rPr>
          <w:rFonts w:ascii="Arial" w:hAnsi="Arial" w:cs="Arial"/>
          <w:sz w:val="22"/>
          <w:szCs w:val="22"/>
        </w:rPr>
        <w:t>developed and is offering several of these</w:t>
      </w:r>
      <w:r w:rsidRPr="006960EE">
        <w:rPr>
          <w:rFonts w:ascii="Arial" w:hAnsi="Arial" w:cs="Arial"/>
          <w:sz w:val="22"/>
          <w:szCs w:val="22"/>
        </w:rPr>
        <w:t xml:space="preserve"> two-week courses</w:t>
      </w:r>
    </w:p>
    <w:p w:rsidR="00EC6F0B" w:rsidRPr="006960EE" w:rsidRDefault="00EC6F0B" w:rsidP="004E08C7">
      <w:pPr>
        <w:rPr>
          <w:rFonts w:ascii="Arial" w:hAnsi="Arial" w:cs="Arial"/>
          <w:sz w:val="22"/>
          <w:szCs w:val="22"/>
        </w:rPr>
      </w:pPr>
    </w:p>
    <w:p w:rsidR="00EC6F0B" w:rsidRPr="006960EE" w:rsidRDefault="00EC6F0B" w:rsidP="004E08C7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Customer Relationship Management System/Enrollment Management Systems</w:t>
      </w:r>
    </w:p>
    <w:p w:rsidR="00EC6F0B" w:rsidRPr="006960EE" w:rsidRDefault="00EC6F0B" w:rsidP="00EC6F0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Are schools considering particular vendors?</w:t>
      </w:r>
    </w:p>
    <w:p w:rsidR="00EC6F0B" w:rsidRPr="006960EE" w:rsidRDefault="00EC6F0B" w:rsidP="00EC6F0B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Similar to enrollment management systems</w:t>
      </w:r>
    </w:p>
    <w:p w:rsidR="00EC6F0B" w:rsidRPr="006960EE" w:rsidRDefault="00EC6F0B" w:rsidP="00EC6F0B">
      <w:pPr>
        <w:rPr>
          <w:rFonts w:ascii="Arial" w:hAnsi="Arial" w:cs="Arial"/>
          <w:sz w:val="22"/>
          <w:szCs w:val="22"/>
        </w:rPr>
      </w:pPr>
    </w:p>
    <w:p w:rsidR="00EC6F0B" w:rsidRPr="006960EE" w:rsidRDefault="00EC6F0B" w:rsidP="00EC6F0B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Students denied admission to limited access programs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Encourage completing an AA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Valencia defaults them automatically to AA unless they are admitted to LAP. Make sure students are making the choice and document the choice.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Financial Aid implications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Bachelor’s degree graduates returning for Nursing prerequisites – only eligible for loans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Once a student has an AA they are not eligible.</w:t>
      </w:r>
    </w:p>
    <w:p w:rsidR="00EC6F0B" w:rsidRPr="006960EE" w:rsidRDefault="00EC6F0B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 student is an applicant, not currently admitted, you can’t fund them as being in the program. Federal guidelines are clear. Have to have a degree-seeking program to award aid.</w:t>
      </w:r>
    </w:p>
    <w:p w:rsidR="00EC6F0B" w:rsidRPr="006960EE" w:rsidRDefault="00F95C9E" w:rsidP="00EC6F0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AA track if they do not have an AA or bachelor’s degree</w:t>
      </w:r>
    </w:p>
    <w:p w:rsidR="00F95C9E" w:rsidRPr="006960EE" w:rsidRDefault="00F95C9E" w:rsidP="00F95C9E">
      <w:pPr>
        <w:rPr>
          <w:rFonts w:ascii="Arial" w:hAnsi="Arial" w:cs="Arial"/>
          <w:sz w:val="22"/>
          <w:szCs w:val="22"/>
        </w:rPr>
      </w:pPr>
    </w:p>
    <w:p w:rsidR="00F95C9E" w:rsidRPr="006960EE" w:rsidRDefault="00F95C9E" w:rsidP="00F95C9E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Threat Assessment software and teams</w:t>
      </w:r>
    </w:p>
    <w:p w:rsidR="00F95C9E" w:rsidRPr="006960EE" w:rsidRDefault="00F95C9E" w:rsidP="00F95C9E">
      <w:pPr>
        <w:rPr>
          <w:rFonts w:ascii="Arial" w:hAnsi="Arial" w:cs="Arial"/>
          <w:sz w:val="22"/>
          <w:szCs w:val="22"/>
        </w:rPr>
      </w:pPr>
    </w:p>
    <w:p w:rsidR="00F95C9E" w:rsidRPr="006960EE" w:rsidRDefault="00F95C9E" w:rsidP="00F95C9E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Job Placement and Internship programs</w:t>
      </w:r>
    </w:p>
    <w:p w:rsidR="00F95C9E" w:rsidRPr="006960EE" w:rsidRDefault="00F95C9E" w:rsidP="00F95C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Santa Fe and Polk</w:t>
      </w:r>
      <w:r w:rsidR="002C2AEE" w:rsidRPr="006960EE">
        <w:rPr>
          <w:rFonts w:ascii="Arial" w:hAnsi="Arial" w:cs="Arial"/>
          <w:sz w:val="22"/>
          <w:szCs w:val="22"/>
        </w:rPr>
        <w:t xml:space="preserve"> State are</w:t>
      </w:r>
      <w:r w:rsidRPr="006960EE">
        <w:rPr>
          <w:rFonts w:ascii="Arial" w:hAnsi="Arial" w:cs="Arial"/>
          <w:sz w:val="22"/>
          <w:szCs w:val="22"/>
        </w:rPr>
        <w:t xml:space="preserve"> developing </w:t>
      </w:r>
      <w:r w:rsidR="002C2AEE" w:rsidRPr="006960EE">
        <w:rPr>
          <w:rFonts w:ascii="Arial" w:hAnsi="Arial" w:cs="Arial"/>
          <w:sz w:val="22"/>
          <w:szCs w:val="22"/>
        </w:rPr>
        <w:t xml:space="preserve">career services for students </w:t>
      </w:r>
    </w:p>
    <w:p w:rsidR="002C2AEE" w:rsidRPr="006960EE" w:rsidRDefault="002C2AEE" w:rsidP="002C2AEE">
      <w:pPr>
        <w:rPr>
          <w:rFonts w:ascii="Arial" w:hAnsi="Arial" w:cs="Arial"/>
          <w:sz w:val="22"/>
          <w:szCs w:val="22"/>
        </w:rPr>
      </w:pPr>
    </w:p>
    <w:p w:rsidR="00F95C9E" w:rsidRPr="006960EE" w:rsidRDefault="00F95C9E" w:rsidP="00F95C9E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Student IDs</w:t>
      </w:r>
    </w:p>
    <w:p w:rsidR="00F95C9E" w:rsidRPr="006960EE" w:rsidRDefault="00F95C9E" w:rsidP="00F95C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Required to have an ID? </w:t>
      </w:r>
    </w:p>
    <w:p w:rsidR="00F95C9E" w:rsidRPr="006960EE" w:rsidRDefault="00F95C9E" w:rsidP="00F95C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Required to display to use services</w:t>
      </w:r>
    </w:p>
    <w:p w:rsidR="00F95C9E" w:rsidRPr="006960EE" w:rsidRDefault="00F95C9E" w:rsidP="00F95C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Loitering by non-students</w:t>
      </w:r>
    </w:p>
    <w:p w:rsidR="00F95C9E" w:rsidRPr="006960EE" w:rsidRDefault="00F95C9E" w:rsidP="00F95C9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Trespass non-students that appear to be causing problems</w:t>
      </w:r>
    </w:p>
    <w:p w:rsidR="00F95C9E" w:rsidRPr="006960EE" w:rsidRDefault="00F95C9E" w:rsidP="00026DFD">
      <w:pPr>
        <w:rPr>
          <w:rFonts w:ascii="Arial" w:hAnsi="Arial" w:cs="Arial"/>
          <w:sz w:val="22"/>
          <w:szCs w:val="22"/>
        </w:rPr>
      </w:pPr>
    </w:p>
    <w:p w:rsidR="00026DFD" w:rsidRPr="006960EE" w:rsidRDefault="00026DFD" w:rsidP="00026DFD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Financial Aid</w:t>
      </w:r>
    </w:p>
    <w:p w:rsidR="00026DFD" w:rsidRPr="006960EE" w:rsidRDefault="00026DFD" w:rsidP="00026DF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Instructors not reporting last date of attendance</w:t>
      </w:r>
    </w:p>
    <w:p w:rsidR="00026DFD" w:rsidRPr="006960EE" w:rsidRDefault="00026DFD" w:rsidP="00026DF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Up until withdrawal date faculty can withdraw the student</w:t>
      </w:r>
    </w:p>
    <w:p w:rsidR="00026DFD" w:rsidRPr="006960EE" w:rsidRDefault="00026DFD" w:rsidP="00026DFD">
      <w:pPr>
        <w:rPr>
          <w:rFonts w:ascii="Arial" w:hAnsi="Arial" w:cs="Arial"/>
          <w:sz w:val="22"/>
          <w:szCs w:val="22"/>
        </w:rPr>
      </w:pPr>
    </w:p>
    <w:p w:rsidR="00026DFD" w:rsidRPr="006960EE" w:rsidRDefault="00026DFD" w:rsidP="00026DFD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Third Party Software for Institutional Effectiveness Assessment</w:t>
      </w:r>
    </w:p>
    <w:p w:rsidR="00026DFD" w:rsidRPr="006960EE" w:rsidRDefault="00026DFD" w:rsidP="00026DF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 few using Qualtrics</w:t>
      </w:r>
      <w:r w:rsidR="00ED4600" w:rsidRPr="006960EE">
        <w:rPr>
          <w:rFonts w:ascii="Arial" w:hAnsi="Arial" w:cs="Arial"/>
          <w:sz w:val="22"/>
          <w:szCs w:val="22"/>
        </w:rPr>
        <w:t xml:space="preserve"> for survey research</w:t>
      </w:r>
    </w:p>
    <w:p w:rsidR="00ED4600" w:rsidRPr="006960EE" w:rsidRDefault="00ED4600" w:rsidP="00026DF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Survey Monkey for student feedback</w:t>
      </w:r>
    </w:p>
    <w:p w:rsidR="00026DFD" w:rsidRPr="006960EE" w:rsidRDefault="00026DFD" w:rsidP="00ED460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Two schools use Weave</w:t>
      </w:r>
    </w:p>
    <w:p w:rsidR="00026DFD" w:rsidRPr="006960EE" w:rsidRDefault="00026DFD" w:rsidP="00026DF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 xml:space="preserve">SACS implications – </w:t>
      </w:r>
      <w:r w:rsidR="00ED4600" w:rsidRPr="006960EE">
        <w:rPr>
          <w:rFonts w:ascii="Arial" w:hAnsi="Arial" w:cs="Arial"/>
          <w:sz w:val="22"/>
          <w:szCs w:val="22"/>
        </w:rPr>
        <w:t>Continuous</w:t>
      </w:r>
      <w:r w:rsidR="002C2AEE" w:rsidRPr="006960EE">
        <w:rPr>
          <w:rFonts w:ascii="Arial" w:hAnsi="Arial" w:cs="Arial"/>
          <w:sz w:val="22"/>
          <w:szCs w:val="22"/>
        </w:rPr>
        <w:t xml:space="preserve"> quality improvement and</w:t>
      </w:r>
      <w:r w:rsidRPr="006960EE">
        <w:rPr>
          <w:rFonts w:ascii="Arial" w:hAnsi="Arial" w:cs="Arial"/>
          <w:sz w:val="22"/>
          <w:szCs w:val="22"/>
        </w:rPr>
        <w:t xml:space="preserve"> use of results</w:t>
      </w:r>
    </w:p>
    <w:p w:rsidR="00026DFD" w:rsidRPr="006960EE" w:rsidRDefault="00026DFD" w:rsidP="00026DFD">
      <w:pPr>
        <w:rPr>
          <w:rFonts w:ascii="Arial" w:hAnsi="Arial" w:cs="Arial"/>
          <w:sz w:val="22"/>
          <w:szCs w:val="22"/>
        </w:rPr>
      </w:pPr>
    </w:p>
    <w:p w:rsidR="00026DFD" w:rsidRPr="006960EE" w:rsidRDefault="00ED4600" w:rsidP="00026DFD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Late Registration</w:t>
      </w:r>
    </w:p>
    <w:p w:rsidR="00026DFD" w:rsidRPr="006960EE" w:rsidRDefault="00ED4600" w:rsidP="00026DFD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About 50% of the institutions do not allow registration after the first day of classes</w:t>
      </w:r>
    </w:p>
    <w:p w:rsidR="00ED4600" w:rsidRPr="006960EE" w:rsidRDefault="00ED4600" w:rsidP="00026DFD">
      <w:pPr>
        <w:rPr>
          <w:rFonts w:ascii="Arial" w:hAnsi="Arial" w:cs="Arial"/>
          <w:sz w:val="22"/>
          <w:szCs w:val="22"/>
        </w:rPr>
      </w:pPr>
    </w:p>
    <w:p w:rsidR="00ED4600" w:rsidRPr="006960EE" w:rsidRDefault="00ED4600" w:rsidP="00026DFD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Return to Title IV Funds calculation and drop/withdrawal date and mandatory attendance policies</w:t>
      </w:r>
    </w:p>
    <w:p w:rsidR="00ED4600" w:rsidRPr="006960EE" w:rsidRDefault="00ED4600" w:rsidP="00ED4600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Implications of institution’s attendance policy</w:t>
      </w:r>
    </w:p>
    <w:p w:rsidR="00DB0FDD" w:rsidRPr="006960EE" w:rsidRDefault="00E86039" w:rsidP="00413DD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Quite a few students do</w:t>
      </w:r>
      <w:r w:rsidR="000A4608" w:rsidRPr="006960EE">
        <w:rPr>
          <w:rFonts w:ascii="Arial" w:hAnsi="Arial" w:cs="Arial"/>
          <w:sz w:val="22"/>
          <w:szCs w:val="22"/>
        </w:rPr>
        <w:t xml:space="preserve"> incremental disbursements</w:t>
      </w:r>
      <w:r w:rsidRPr="006960EE">
        <w:rPr>
          <w:rFonts w:ascii="Arial" w:hAnsi="Arial" w:cs="Arial"/>
          <w:sz w:val="22"/>
          <w:szCs w:val="22"/>
        </w:rPr>
        <w:t xml:space="preserve"> based on enrollment per session </w:t>
      </w:r>
    </w:p>
    <w:p w:rsidR="000A4608" w:rsidRPr="006960EE" w:rsidRDefault="000A4608" w:rsidP="00E86039">
      <w:pPr>
        <w:rPr>
          <w:rFonts w:ascii="Arial" w:hAnsi="Arial" w:cs="Arial"/>
          <w:sz w:val="22"/>
          <w:szCs w:val="22"/>
        </w:rPr>
      </w:pPr>
    </w:p>
    <w:p w:rsidR="00E86039" w:rsidRPr="006960EE" w:rsidRDefault="00E86039" w:rsidP="00E86039">
      <w:pPr>
        <w:rPr>
          <w:rFonts w:ascii="Arial" w:hAnsi="Arial" w:cs="Arial"/>
          <w:sz w:val="22"/>
          <w:szCs w:val="22"/>
        </w:rPr>
      </w:pPr>
      <w:r w:rsidRPr="006960EE">
        <w:rPr>
          <w:rFonts w:ascii="Arial" w:hAnsi="Arial" w:cs="Arial"/>
          <w:sz w:val="22"/>
          <w:szCs w:val="22"/>
        </w:rPr>
        <w:t>Completion initiatives and date collection practices</w:t>
      </w:r>
    </w:p>
    <w:sectPr w:rsidR="00E86039" w:rsidRPr="006960EE" w:rsidSect="004A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E8" w:rsidRDefault="006A30E8" w:rsidP="000A4608">
      <w:r>
        <w:separator/>
      </w:r>
    </w:p>
  </w:endnote>
  <w:endnote w:type="continuationSeparator" w:id="0">
    <w:p w:rsidR="006A30E8" w:rsidRDefault="006A30E8" w:rsidP="000A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E" w:rsidRDefault="002C2A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E" w:rsidRDefault="002C2A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E" w:rsidRDefault="002C2A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E8" w:rsidRDefault="006A30E8" w:rsidP="000A4608">
      <w:r>
        <w:separator/>
      </w:r>
    </w:p>
  </w:footnote>
  <w:footnote w:type="continuationSeparator" w:id="0">
    <w:p w:rsidR="006A30E8" w:rsidRDefault="006A30E8" w:rsidP="000A4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E" w:rsidRDefault="002C2A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08" w:rsidRDefault="00442775">
    <w:pPr>
      <w:pStyle w:val="Header"/>
      <w:jc w:val="right"/>
    </w:pPr>
    <w:sdt>
      <w:sdtPr>
        <w:id w:val="1112946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4EDE">
          <w:fldChar w:fldCharType="begin"/>
        </w:r>
        <w:r w:rsidR="000A4608">
          <w:instrText xml:space="preserve"> PAGE   \* MERGEFORMAT </w:instrText>
        </w:r>
        <w:r w:rsidR="00514EDE">
          <w:fldChar w:fldCharType="separate"/>
        </w:r>
        <w:r>
          <w:rPr>
            <w:noProof/>
          </w:rPr>
          <w:t>1</w:t>
        </w:r>
        <w:r w:rsidR="00514EDE">
          <w:rPr>
            <w:noProof/>
          </w:rPr>
          <w:fldChar w:fldCharType="end"/>
        </w:r>
      </w:sdtContent>
    </w:sdt>
  </w:p>
  <w:p w:rsidR="000A4608" w:rsidRDefault="000A460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E" w:rsidRDefault="002C2A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77"/>
    <w:multiLevelType w:val="hybridMultilevel"/>
    <w:tmpl w:val="72E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CDE"/>
    <w:multiLevelType w:val="hybridMultilevel"/>
    <w:tmpl w:val="4FCC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0CB8"/>
    <w:multiLevelType w:val="hybridMultilevel"/>
    <w:tmpl w:val="6520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06E"/>
    <w:multiLevelType w:val="hybridMultilevel"/>
    <w:tmpl w:val="607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77C9"/>
    <w:multiLevelType w:val="hybridMultilevel"/>
    <w:tmpl w:val="CF9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96BE2"/>
    <w:multiLevelType w:val="hybridMultilevel"/>
    <w:tmpl w:val="F944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54895"/>
    <w:multiLevelType w:val="hybridMultilevel"/>
    <w:tmpl w:val="5DC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D2AAE"/>
    <w:multiLevelType w:val="hybridMultilevel"/>
    <w:tmpl w:val="330E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49A3"/>
    <w:multiLevelType w:val="hybridMultilevel"/>
    <w:tmpl w:val="4EF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26575"/>
    <w:multiLevelType w:val="hybridMultilevel"/>
    <w:tmpl w:val="17DE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41854"/>
    <w:multiLevelType w:val="hybridMultilevel"/>
    <w:tmpl w:val="F1BC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D3DA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A184D"/>
    <w:multiLevelType w:val="hybridMultilevel"/>
    <w:tmpl w:val="09E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B3166"/>
    <w:multiLevelType w:val="hybridMultilevel"/>
    <w:tmpl w:val="A8B2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2A"/>
    <w:rsid w:val="00026DFD"/>
    <w:rsid w:val="000404A7"/>
    <w:rsid w:val="000648EE"/>
    <w:rsid w:val="000A4608"/>
    <w:rsid w:val="00100591"/>
    <w:rsid w:val="00103311"/>
    <w:rsid w:val="0019010A"/>
    <w:rsid w:val="001A08EC"/>
    <w:rsid w:val="0029540A"/>
    <w:rsid w:val="002C2AEE"/>
    <w:rsid w:val="002F1D49"/>
    <w:rsid w:val="0030393F"/>
    <w:rsid w:val="003B0F50"/>
    <w:rsid w:val="00413DD4"/>
    <w:rsid w:val="00422DD2"/>
    <w:rsid w:val="00442775"/>
    <w:rsid w:val="004A30B8"/>
    <w:rsid w:val="004C57F6"/>
    <w:rsid w:val="004E08C7"/>
    <w:rsid w:val="004F7035"/>
    <w:rsid w:val="00514EDE"/>
    <w:rsid w:val="0055767C"/>
    <w:rsid w:val="005B42B6"/>
    <w:rsid w:val="00635A2B"/>
    <w:rsid w:val="006960EE"/>
    <w:rsid w:val="006A30E8"/>
    <w:rsid w:val="006A5AD5"/>
    <w:rsid w:val="006F58C3"/>
    <w:rsid w:val="00790E74"/>
    <w:rsid w:val="0080312A"/>
    <w:rsid w:val="00835F88"/>
    <w:rsid w:val="0084561D"/>
    <w:rsid w:val="00891FFF"/>
    <w:rsid w:val="008A0E0C"/>
    <w:rsid w:val="00937F52"/>
    <w:rsid w:val="009F14C4"/>
    <w:rsid w:val="00A57058"/>
    <w:rsid w:val="00A619B9"/>
    <w:rsid w:val="00AF43B1"/>
    <w:rsid w:val="00B8126B"/>
    <w:rsid w:val="00C963A9"/>
    <w:rsid w:val="00CD786B"/>
    <w:rsid w:val="00CE0713"/>
    <w:rsid w:val="00D33908"/>
    <w:rsid w:val="00D553A9"/>
    <w:rsid w:val="00D863FA"/>
    <w:rsid w:val="00DB0FDD"/>
    <w:rsid w:val="00E42902"/>
    <w:rsid w:val="00E85AA0"/>
    <w:rsid w:val="00E86039"/>
    <w:rsid w:val="00EC516A"/>
    <w:rsid w:val="00EC6F0B"/>
    <w:rsid w:val="00ED2EE6"/>
    <w:rsid w:val="00ED4600"/>
    <w:rsid w:val="00F44286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2A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9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08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08"/>
    <w:rPr>
      <w:rFonts w:ascii="Trebuchet MS" w:eastAsia="Times New Roman" w:hAnsi="Trebuchet MS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2A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12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429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4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08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08"/>
    <w:rPr>
      <w:rFonts w:ascii="Trebuchet MS" w:eastAsia="Times New Roman" w:hAnsi="Trebuchet MS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8351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Leanna Marcus</cp:lastModifiedBy>
  <cp:revision>2</cp:revision>
  <dcterms:created xsi:type="dcterms:W3CDTF">2013-07-14T20:01:00Z</dcterms:created>
  <dcterms:modified xsi:type="dcterms:W3CDTF">2013-07-14T20:01:00Z</dcterms:modified>
</cp:coreProperties>
</file>